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24AAD" w14:textId="76ACEAC6" w:rsidR="00F03061" w:rsidRDefault="00876D6D">
      <w:pPr>
        <w:keepNext/>
        <w:keepLines/>
        <w:numPr>
          <w:ilvl w:val="1"/>
          <w:numId w:val="0"/>
        </w:numPr>
        <w:spacing w:after="0" w:line="240" w:lineRule="auto"/>
        <w:ind w:left="576" w:hanging="576"/>
        <w:outlineLvl w:val="1"/>
        <w:rPr>
          <w:rFonts w:ascii="Berlin Type" w:eastAsia="Times New Roman" w:hAnsi="Berlin Type" w:cs="Times New Roman"/>
          <w:b/>
          <w:color w:val="CE0B46"/>
          <w:sz w:val="32"/>
          <w:szCs w:val="26"/>
        </w:rPr>
      </w:pPr>
      <w:r>
        <w:rPr>
          <w:rFonts w:ascii="Berlin Type" w:eastAsia="Times New Roman" w:hAnsi="Berlin Type" w:cs="Times New Roman"/>
          <w:b/>
          <w:color w:val="CE0B46"/>
          <w:sz w:val="32"/>
          <w:szCs w:val="26"/>
        </w:rPr>
        <w:t xml:space="preserve">Anlage 2.1 | </w:t>
      </w:r>
      <w:r w:rsidR="00EA12C2">
        <w:rPr>
          <w:rFonts w:ascii="Berlin Type" w:eastAsia="Times New Roman" w:hAnsi="Berlin Type" w:cs="Times New Roman"/>
          <w:b/>
          <w:color w:val="CE0B46"/>
          <w:sz w:val="32"/>
          <w:szCs w:val="26"/>
        </w:rPr>
        <w:t>Eignungskriterien</w:t>
      </w:r>
    </w:p>
    <w:p w14:paraId="2797DBCA" w14:textId="1073D56F" w:rsidR="00F03061" w:rsidRDefault="00F03061">
      <w:pPr>
        <w:spacing w:after="0" w:line="240" w:lineRule="exact"/>
        <w:rPr>
          <w:rFonts w:ascii="Berlin Type" w:eastAsia="Davis Sans" w:hAnsi="Berlin Type" w:cs="Times New Roman"/>
          <w:color w:val="1D1D1B"/>
          <w:sz w:val="21"/>
          <w14:ligatures w14:val="all"/>
        </w:rPr>
      </w:pPr>
    </w:p>
    <w:p w14:paraId="7D3287C2" w14:textId="77777777" w:rsidR="00FE4951" w:rsidRDefault="00FE4951" w:rsidP="00FE4951">
      <w:pPr>
        <w:tabs>
          <w:tab w:val="left" w:pos="567"/>
          <w:tab w:val="left" w:pos="1134"/>
          <w:tab w:val="left" w:pos="1701"/>
          <w:tab w:val="left" w:pos="2268"/>
          <w:tab w:val="left" w:pos="2835"/>
          <w:tab w:val="left" w:pos="3402"/>
          <w:tab w:val="left" w:pos="3960"/>
          <w:tab w:val="right" w:pos="6520"/>
        </w:tabs>
        <w:autoSpaceDE w:val="0"/>
        <w:autoSpaceDN w:val="0"/>
        <w:adjustRightInd w:val="0"/>
        <w:spacing w:after="255" w:line="276" w:lineRule="auto"/>
        <w:jc w:val="both"/>
        <w:textAlignment w:val="baseline"/>
        <w:rPr>
          <w:rFonts w:ascii="Berlin Type" w:eastAsia="Davis Sans" w:hAnsi="Berlin Type" w:cs="Times New Roman"/>
          <w:color w:val="1D1D1B"/>
          <w:sz w:val="21"/>
          <w:szCs w:val="21"/>
        </w:rPr>
      </w:pPr>
      <w:r>
        <w:rPr>
          <w:rFonts w:ascii="Berlin Type" w:eastAsia="Davis Sans" w:hAnsi="Berlin Type" w:cs="Times New Roman"/>
          <w:color w:val="1D1D1B"/>
          <w:sz w:val="21"/>
          <w:szCs w:val="21"/>
        </w:rPr>
        <w:t>Bewerber*innen, die nicht Mitglied einer Architektenkammer der deutschen Bundesländer sind, werden gemäß § 6 Bau- und Architektenkammergesetz verpflichtet, sich bei Auftragserteilung im Verzeichnis auswärtiger Architekt*innen der Architektenkammer Berlin eintragen zu lassen. Bei Bedarf wird die Hinzuziehung eines Kontaktbüros empfohlen.</w:t>
      </w:r>
    </w:p>
    <w:p w14:paraId="60657739" w14:textId="11353924" w:rsidR="001829D0" w:rsidRPr="001829D0" w:rsidRDefault="001829D0" w:rsidP="001829D0">
      <w:pPr>
        <w:jc w:val="both"/>
        <w:rPr>
          <w:rFonts w:ascii="Berlin Type" w:eastAsia="Davis Sans" w:hAnsi="Berlin Type" w:cs="Times New Roman"/>
          <w:color w:val="1D1D1B"/>
          <w:sz w:val="21"/>
          <w:szCs w:val="21"/>
        </w:rPr>
      </w:pPr>
      <w:bookmarkStart w:id="0" w:name="_GoBack"/>
      <w:bookmarkEnd w:id="0"/>
      <w:r w:rsidRPr="001829D0">
        <w:rPr>
          <w:rFonts w:ascii="Berlin Type" w:eastAsia="Davis Sans" w:hAnsi="Berlin Type" w:cs="Times New Roman"/>
          <w:color w:val="1D1D1B"/>
          <w:sz w:val="21"/>
          <w:szCs w:val="21"/>
        </w:rPr>
        <w:t>Für die Erklärung der Eignung sind die dem Verhandlungsverfahren beiliegenden Formblätter zu verwenden.</w:t>
      </w:r>
    </w:p>
    <w:p w14:paraId="07D7A17D" w14:textId="2F9BC204" w:rsidR="00EA12C2" w:rsidRDefault="00EA12C2" w:rsidP="00EA12C2">
      <w:pPr>
        <w:numPr>
          <w:ilvl w:val="0"/>
          <w:numId w:val="2"/>
        </w:numPr>
        <w:spacing w:after="120" w:line="276" w:lineRule="auto"/>
        <w:jc w:val="both"/>
        <w:rPr>
          <w:rFonts w:ascii="Berlin Type" w:eastAsia="Davis Sans" w:hAnsi="Berlin Type" w:cs="Times New Roman"/>
          <w:color w:val="1D1D1B"/>
          <w:sz w:val="21"/>
          <w:szCs w:val="21"/>
        </w:rPr>
      </w:pPr>
      <w:r>
        <w:rPr>
          <w:rFonts w:ascii="Berlin Type" w:eastAsia="Davis Sans" w:hAnsi="Berlin Type" w:cs="Times New Roman"/>
          <w:color w:val="1D1D1B"/>
          <w:sz w:val="21"/>
          <w:szCs w:val="21"/>
          <w:u w:val="single"/>
        </w:rPr>
        <w:t>Ausschlussgründe:</w:t>
      </w:r>
      <w:r>
        <w:rPr>
          <w:rFonts w:ascii="Berlin Type" w:eastAsia="Davis Sans" w:hAnsi="Berlin Type" w:cs="Times New Roman"/>
          <w:color w:val="1D1D1B"/>
          <w:sz w:val="21"/>
          <w:szCs w:val="21"/>
        </w:rPr>
        <w:t xml:space="preserve"> Erklärung zum Nichtvorliegen von Ausschlussgründen gemäß §§ 123, 124 Gesetz gegen Wettbewerbsbeschränkung (GWB) oder – bei Vorliegen eines oder mehrerer Ausschlussgründe – Erklärung zur Selbstreinigung im Sinne des § 125 GWB</w:t>
      </w:r>
      <w:bookmarkStart w:id="1" w:name="_Hlk158101307"/>
      <w:r w:rsidR="001829D0">
        <w:rPr>
          <w:rFonts w:ascii="Berlin Type" w:eastAsia="Davis Sans" w:hAnsi="Berlin Type" w:cs="Times New Roman"/>
          <w:color w:val="1D1D1B"/>
          <w:sz w:val="21"/>
          <w:szCs w:val="21"/>
        </w:rPr>
        <w:t>.</w:t>
      </w:r>
    </w:p>
    <w:p w14:paraId="765AE85C" w14:textId="77777777" w:rsidR="00EA12C2" w:rsidRDefault="00EA12C2" w:rsidP="00EA12C2">
      <w:pPr>
        <w:numPr>
          <w:ilvl w:val="0"/>
          <w:numId w:val="2"/>
        </w:numPr>
        <w:spacing w:after="120" w:line="276" w:lineRule="auto"/>
        <w:jc w:val="both"/>
        <w:rPr>
          <w:rFonts w:ascii="Berlin Type" w:eastAsia="Davis Sans" w:hAnsi="Berlin Type" w:cs="Times New Roman"/>
          <w:color w:val="1D1D1B"/>
          <w:sz w:val="21"/>
          <w:szCs w:val="21"/>
        </w:rPr>
      </w:pPr>
      <w:r w:rsidRPr="00EA12C2">
        <w:rPr>
          <w:rFonts w:ascii="Berlin Type" w:eastAsia="Davis Sans" w:hAnsi="Berlin Type" w:cs="Times New Roman"/>
          <w:color w:val="1D1D1B"/>
          <w:sz w:val="21"/>
          <w:szCs w:val="21"/>
          <w:u w:val="single"/>
        </w:rPr>
        <w:t>Befähigung und Erlaubnis zur Berufsausübung</w:t>
      </w:r>
      <w:bookmarkEnd w:id="1"/>
      <w:r w:rsidRPr="00EA12C2">
        <w:rPr>
          <w:rFonts w:ascii="Berlin Type" w:eastAsia="Davis Sans" w:hAnsi="Berlin Type" w:cs="Times New Roman"/>
          <w:color w:val="1D1D1B"/>
          <w:sz w:val="21"/>
          <w:szCs w:val="21"/>
          <w:u w:val="single"/>
        </w:rPr>
        <w:t>:</w:t>
      </w:r>
      <w:r w:rsidRPr="00EA12C2">
        <w:rPr>
          <w:rFonts w:ascii="Berlin Type" w:eastAsia="Davis Sans" w:hAnsi="Berlin Type" w:cs="Times New Roman"/>
          <w:color w:val="1D1D1B"/>
          <w:sz w:val="21"/>
          <w:szCs w:val="21"/>
        </w:rPr>
        <w:t xml:space="preserve"> </w:t>
      </w:r>
      <w:bookmarkStart w:id="2" w:name="_Hlk158101348"/>
      <w:r w:rsidRPr="00EA12C2">
        <w:rPr>
          <w:rFonts w:ascii="Berlin Type" w:eastAsia="Davis Sans" w:hAnsi="Berlin Type" w:cs="Times New Roman"/>
          <w:color w:val="1D1D1B"/>
          <w:sz w:val="21"/>
          <w:szCs w:val="21"/>
        </w:rPr>
        <w:t>Nachweis der Berechtigung zur Führung der Berufsbezeichnung „</w:t>
      </w:r>
      <w:proofErr w:type="spellStart"/>
      <w:r w:rsidRPr="00EA12C2">
        <w:rPr>
          <w:rFonts w:ascii="Berlin Type" w:eastAsia="Davis Sans" w:hAnsi="Berlin Type" w:cs="Times New Roman"/>
          <w:color w:val="1D1D1B"/>
          <w:sz w:val="21"/>
          <w:szCs w:val="21"/>
        </w:rPr>
        <w:t>Landschaftsarchitekt:in</w:t>
      </w:r>
      <w:proofErr w:type="spellEnd"/>
      <w:r w:rsidRPr="00EA12C2">
        <w:rPr>
          <w:rFonts w:ascii="Berlin Type" w:eastAsia="Davis Sans" w:hAnsi="Berlin Type" w:cs="Times New Roman"/>
          <w:color w:val="1D1D1B"/>
          <w:sz w:val="21"/>
          <w:szCs w:val="21"/>
        </w:rPr>
        <w:t xml:space="preserve">“ für </w:t>
      </w:r>
      <w:proofErr w:type="spellStart"/>
      <w:r w:rsidRPr="00EA12C2">
        <w:rPr>
          <w:rFonts w:ascii="Berlin Type" w:eastAsia="Davis Sans" w:hAnsi="Berlin Type" w:cs="Times New Roman"/>
          <w:color w:val="1D1D1B"/>
          <w:sz w:val="21"/>
          <w:szCs w:val="21"/>
        </w:rPr>
        <w:t>Projektbearbeiter:in</w:t>
      </w:r>
      <w:proofErr w:type="spellEnd"/>
      <w:r w:rsidRPr="00EA12C2">
        <w:rPr>
          <w:rFonts w:ascii="Berlin Type" w:eastAsia="Davis Sans" w:hAnsi="Berlin Type" w:cs="Times New Roman"/>
          <w:color w:val="1D1D1B"/>
          <w:sz w:val="21"/>
          <w:szCs w:val="21"/>
        </w:rPr>
        <w:t xml:space="preserve"> Freianlagenplanung durch Bescheinigung der Ingenieur- beziehungsweise Architektenkammer (nicht älter als 6 Monate) oder für die Mitgliedstaaten der EU: Bescheinigungen oder Erklärungen über die Berufsausübung entsprechend der RL 2013/55/EU.</w:t>
      </w:r>
      <w:bookmarkEnd w:id="2"/>
    </w:p>
    <w:p w14:paraId="18911B38" w14:textId="77777777" w:rsidR="00EA12C2" w:rsidRPr="001829D0" w:rsidRDefault="00EA12C2" w:rsidP="00EA12C2">
      <w:pPr>
        <w:numPr>
          <w:ilvl w:val="0"/>
          <w:numId w:val="2"/>
        </w:numPr>
        <w:spacing w:after="120" w:line="276" w:lineRule="auto"/>
        <w:jc w:val="both"/>
        <w:rPr>
          <w:rFonts w:ascii="Berlin Type" w:eastAsia="Davis Sans" w:hAnsi="Berlin Type" w:cs="Times New Roman"/>
          <w:color w:val="1D1D1B"/>
          <w:sz w:val="21"/>
          <w:szCs w:val="21"/>
        </w:rPr>
      </w:pPr>
      <w:r w:rsidRPr="00EA12C2">
        <w:rPr>
          <w:rFonts w:ascii="Berlin Type" w:eastAsia="Davis Sans" w:hAnsi="Berlin Type" w:cs="Times New Roman"/>
          <w:color w:val="1D1D1B"/>
          <w:sz w:val="21"/>
          <w:szCs w:val="21"/>
          <w:u w:val="single"/>
        </w:rPr>
        <w:t>Wirtschaftliche und finanzielle Leistungsfähigkeit (Umsätze der letzten drei Jahre)</w:t>
      </w:r>
      <w:r w:rsidRPr="00EA12C2">
        <w:rPr>
          <w:rFonts w:ascii="Berlin Type" w:eastAsia="Davis Sans" w:hAnsi="Berlin Type" w:cs="Times New Roman"/>
          <w:color w:val="1D1D1B"/>
          <w:sz w:val="21"/>
          <w:szCs w:val="21"/>
        </w:rPr>
        <w:t xml:space="preserve">: Angabe des Mindestjahresumsatzes netto in den letzten drei abgeschlossenen Geschäftsjahren. Der durchschnittliche Jahresumsatz (brutto) im Tätigkeitsbereich des Auftrags darf für Leistungen der </w:t>
      </w:r>
      <w:proofErr w:type="spellStart"/>
      <w:proofErr w:type="gramStart"/>
      <w:r w:rsidRPr="001829D0">
        <w:rPr>
          <w:rFonts w:ascii="Berlin Type" w:eastAsia="Davis Sans" w:hAnsi="Berlin Type" w:cs="Times New Roman"/>
          <w:color w:val="1D1D1B"/>
          <w:sz w:val="21"/>
          <w:szCs w:val="21"/>
        </w:rPr>
        <w:t>Objektplaner:innen</w:t>
      </w:r>
      <w:proofErr w:type="spellEnd"/>
      <w:proofErr w:type="gramEnd"/>
      <w:r w:rsidRPr="001829D0">
        <w:rPr>
          <w:rFonts w:ascii="Berlin Type" w:eastAsia="Davis Sans" w:hAnsi="Berlin Type" w:cs="Times New Roman"/>
          <w:color w:val="1D1D1B"/>
          <w:sz w:val="21"/>
          <w:szCs w:val="21"/>
        </w:rPr>
        <w:t xml:space="preserve"> Freiraumplanung mind. 100.000 € pro Jahr im Mittel der letzten 3 Jahre für Leistungen gemäß § 39 HOAI 2021 (Freianlagen) nicht unterschreiten.</w:t>
      </w:r>
    </w:p>
    <w:p w14:paraId="11CDE852" w14:textId="765401BB" w:rsidR="00EA12C2" w:rsidRDefault="00EA12C2" w:rsidP="00EA12C2">
      <w:pPr>
        <w:numPr>
          <w:ilvl w:val="0"/>
          <w:numId w:val="2"/>
        </w:numPr>
        <w:spacing w:after="120" w:line="276" w:lineRule="auto"/>
        <w:jc w:val="both"/>
        <w:rPr>
          <w:rFonts w:ascii="Berlin Type" w:eastAsia="Davis Sans" w:hAnsi="Berlin Type" w:cs="Times New Roman"/>
          <w:color w:val="1D1D1B"/>
          <w:sz w:val="21"/>
          <w:szCs w:val="21"/>
        </w:rPr>
      </w:pPr>
      <w:r w:rsidRPr="001829D0">
        <w:rPr>
          <w:rFonts w:ascii="Berlin Type" w:eastAsia="Davis Sans" w:hAnsi="Berlin Type" w:cs="Times New Roman"/>
          <w:color w:val="1D1D1B"/>
          <w:sz w:val="21"/>
          <w:szCs w:val="21"/>
          <w:u w:val="single"/>
        </w:rPr>
        <w:t>Berufshaftpflichtversicherung:</w:t>
      </w:r>
      <w:r w:rsidRPr="001829D0">
        <w:rPr>
          <w:rFonts w:ascii="Berlin Type" w:eastAsia="Davis Sans" w:hAnsi="Berlin Type" w:cs="Times New Roman"/>
          <w:color w:val="1D1D1B"/>
          <w:sz w:val="21"/>
          <w:szCs w:val="21"/>
        </w:rPr>
        <w:t xml:space="preserve"> Eigenerklärung über das Bestehen einer aktuell gültigen Haftpflichtversicherung eines in der EU zugelassenen Versicherers mit einer Deckungssumme je Schadensereignis von mindestens 1,5 Mio. Euro für Personenschäden und mindestens 500.000 Euro für Sach</w:t>
      </w:r>
      <w:r w:rsidRPr="00EA12C2">
        <w:rPr>
          <w:rFonts w:ascii="Berlin Type" w:eastAsia="Davis Sans" w:hAnsi="Berlin Type" w:cs="Times New Roman"/>
          <w:color w:val="1D1D1B"/>
          <w:sz w:val="21"/>
          <w:szCs w:val="21"/>
        </w:rPr>
        <w:t xml:space="preserve">-, Vermögens- und sonstige Schäden. Für den Fall, dass eine solche Versicherung nicht besteht, ist eine Eigenerklärung vorzulegen, dass im Auftragsfall eine Versicherung zu den vorgenannten Bedingungen abgeschlossen wird oder die Erklärung des Versicherers über den Abschluss einer solchen. Bei Bietergemeinschaften muss von jedem Mitglied eine Versicherung zu den o. g. Bedingungen beziehungsweise eine Erklärung zum Abschluss einer solchen nachgewiesen werden. Der </w:t>
      </w:r>
      <w:proofErr w:type="spellStart"/>
      <w:r w:rsidRPr="00EA12C2">
        <w:rPr>
          <w:rFonts w:ascii="Berlin Type" w:eastAsia="Davis Sans" w:hAnsi="Berlin Type" w:cs="Times New Roman"/>
          <w:color w:val="1D1D1B"/>
          <w:sz w:val="21"/>
          <w:szCs w:val="21"/>
        </w:rPr>
        <w:t>Nachwei</w:t>
      </w:r>
      <w:r w:rsidR="00FD77E6">
        <w:rPr>
          <w:rFonts w:ascii="Berlin Type" w:eastAsia="Davis Sans" w:hAnsi="Berlin Type" w:cs="Times New Roman"/>
          <w:color w:val="1D1D1B"/>
          <w:sz w:val="21"/>
          <w:szCs w:val="21"/>
        </w:rPr>
        <w:t>rere</w:t>
      </w:r>
      <w:r w:rsidRPr="00EA12C2">
        <w:rPr>
          <w:rFonts w:ascii="Berlin Type" w:eastAsia="Davis Sans" w:hAnsi="Berlin Type" w:cs="Times New Roman"/>
          <w:color w:val="1D1D1B"/>
          <w:sz w:val="21"/>
          <w:szCs w:val="21"/>
        </w:rPr>
        <w:t>s</w:t>
      </w:r>
      <w:proofErr w:type="spellEnd"/>
      <w:r w:rsidRPr="00EA12C2">
        <w:rPr>
          <w:rFonts w:ascii="Berlin Type" w:eastAsia="Davis Sans" w:hAnsi="Berlin Type" w:cs="Times New Roman"/>
          <w:color w:val="1D1D1B"/>
          <w:sz w:val="21"/>
          <w:szCs w:val="21"/>
        </w:rPr>
        <w:t xml:space="preserve"> von nur einem Mitglied genügt lediglich dann, wenn der Versicherungsschutz die Beteiligung an einer Bietergemeinschaft und die Versicherung aller weiteren Mitglieder der Bietergemeinschaft erfasst. </w:t>
      </w:r>
    </w:p>
    <w:p w14:paraId="4738B520" w14:textId="77777777" w:rsidR="001829D0" w:rsidRDefault="00EA12C2" w:rsidP="001829D0">
      <w:pPr>
        <w:pStyle w:val="Listenabsatz"/>
        <w:numPr>
          <w:ilvl w:val="0"/>
          <w:numId w:val="1"/>
        </w:numPr>
        <w:spacing w:after="120" w:line="276" w:lineRule="auto"/>
        <w:contextualSpacing w:val="0"/>
        <w:jc w:val="both"/>
        <w:rPr>
          <w:rFonts w:ascii="Berlin Type" w:hAnsi="Berlin Type"/>
          <w:sz w:val="21"/>
          <w:szCs w:val="21"/>
        </w:rPr>
      </w:pPr>
      <w:r w:rsidRPr="00EA12C2">
        <w:rPr>
          <w:rFonts w:ascii="Berlin Type" w:eastAsia="Davis Sans" w:hAnsi="Berlin Type" w:cs="Times New Roman"/>
          <w:color w:val="1D1D1B"/>
          <w:sz w:val="21"/>
          <w:szCs w:val="21"/>
          <w:u w:val="single"/>
        </w:rPr>
        <w:t>Technische und berufliche Leistungsfähigkeit</w:t>
      </w:r>
      <w:r w:rsidRPr="00EA12C2">
        <w:rPr>
          <w:rFonts w:ascii="Berlin Type" w:eastAsia="Davis Sans" w:hAnsi="Berlin Type" w:cs="Times New Roman"/>
          <w:color w:val="1D1D1B"/>
          <w:sz w:val="21"/>
          <w:szCs w:val="21"/>
        </w:rPr>
        <w:t xml:space="preserve">: </w:t>
      </w:r>
      <w:bookmarkStart w:id="3" w:name="_Hlk158100817"/>
      <w:r w:rsidR="001829D0">
        <w:rPr>
          <w:rFonts w:ascii="Berlin Type" w:hAnsi="Berlin Type"/>
          <w:sz w:val="21"/>
          <w:szCs w:val="21"/>
        </w:rPr>
        <w:t>Eine Referenz über ein</w:t>
      </w:r>
      <w:r w:rsidR="001829D0" w:rsidRPr="00020D42">
        <w:rPr>
          <w:rFonts w:ascii="Berlin Type" w:hAnsi="Berlin Type"/>
          <w:sz w:val="21"/>
          <w:szCs w:val="21"/>
        </w:rPr>
        <w:t xml:space="preserve"> realisierte</w:t>
      </w:r>
      <w:r w:rsidR="001829D0">
        <w:rPr>
          <w:rFonts w:ascii="Berlin Type" w:hAnsi="Berlin Type"/>
          <w:sz w:val="21"/>
          <w:szCs w:val="21"/>
        </w:rPr>
        <w:t>s</w:t>
      </w:r>
      <w:r w:rsidR="001829D0" w:rsidRPr="00020D42">
        <w:rPr>
          <w:rFonts w:ascii="Berlin Type" w:hAnsi="Berlin Type"/>
          <w:sz w:val="21"/>
          <w:szCs w:val="21"/>
        </w:rPr>
        <w:t xml:space="preserve"> </w:t>
      </w:r>
      <w:r w:rsidR="001829D0">
        <w:rPr>
          <w:rFonts w:ascii="Berlin Type" w:hAnsi="Berlin Type"/>
          <w:sz w:val="21"/>
          <w:szCs w:val="21"/>
        </w:rPr>
        <w:t>Freianlagenp</w:t>
      </w:r>
      <w:r w:rsidR="001829D0" w:rsidRPr="00020D42">
        <w:rPr>
          <w:rFonts w:ascii="Berlin Type" w:hAnsi="Berlin Type"/>
          <w:sz w:val="21"/>
          <w:szCs w:val="21"/>
        </w:rPr>
        <w:t>rojekte</w:t>
      </w:r>
      <w:r w:rsidR="001829D0">
        <w:rPr>
          <w:rFonts w:ascii="Berlin Type" w:hAnsi="Berlin Type"/>
          <w:sz w:val="21"/>
          <w:szCs w:val="21"/>
        </w:rPr>
        <w:t xml:space="preserve"> </w:t>
      </w:r>
      <w:r w:rsidR="001829D0" w:rsidRPr="00020D42">
        <w:rPr>
          <w:rFonts w:ascii="Berlin Type" w:hAnsi="Berlin Type"/>
          <w:sz w:val="21"/>
          <w:szCs w:val="21"/>
        </w:rPr>
        <w:t xml:space="preserve">(nach § 39 HOAI), </w:t>
      </w:r>
      <w:proofErr w:type="gramStart"/>
      <w:r w:rsidR="001829D0">
        <w:rPr>
          <w:rFonts w:ascii="Berlin Type" w:hAnsi="Berlin Type"/>
          <w:sz w:val="21"/>
          <w:szCs w:val="21"/>
        </w:rPr>
        <w:t>das</w:t>
      </w:r>
      <w:proofErr w:type="gramEnd"/>
      <w:r w:rsidR="001829D0" w:rsidRPr="00020D42">
        <w:rPr>
          <w:rFonts w:ascii="Berlin Type" w:hAnsi="Berlin Type"/>
          <w:sz w:val="21"/>
          <w:szCs w:val="21"/>
        </w:rPr>
        <w:t xml:space="preserve"> in den letzten 10 Jahren vor Veröffentlichung der </w:t>
      </w:r>
      <w:r w:rsidR="001829D0" w:rsidRPr="00020D42">
        <w:rPr>
          <w:rFonts w:ascii="Berlin Type" w:hAnsi="Berlin Type"/>
          <w:sz w:val="21"/>
          <w:szCs w:val="21"/>
        </w:rPr>
        <w:lastRenderedPageBreak/>
        <w:t>Bekanntmachung fertiggestellt wurde</w:t>
      </w:r>
      <w:r w:rsidR="001829D0">
        <w:rPr>
          <w:rFonts w:ascii="Berlin Type" w:hAnsi="Berlin Type"/>
          <w:sz w:val="21"/>
          <w:szCs w:val="21"/>
        </w:rPr>
        <w:t xml:space="preserve">, </w:t>
      </w:r>
      <w:r w:rsidR="001829D0" w:rsidRPr="00AA5EA3">
        <w:rPr>
          <w:rFonts w:ascii="Berlin Type" w:hAnsi="Berlin Type"/>
          <w:sz w:val="21"/>
          <w:szCs w:val="21"/>
        </w:rPr>
        <w:t xml:space="preserve">mit vergleichbaren Planungsanforderungen (mind. Honorarzone IV oder höher) </w:t>
      </w:r>
      <w:r w:rsidR="001829D0" w:rsidRPr="00AA5EA3">
        <w:rPr>
          <w:rFonts w:ascii="Berlin Type" w:hAnsi="Berlin Type"/>
          <w:sz w:val="21"/>
          <w:szCs w:val="21"/>
          <w:u w:val="single"/>
        </w:rPr>
        <w:t>und</w:t>
      </w:r>
      <w:r w:rsidR="001829D0" w:rsidRPr="00AA5EA3">
        <w:rPr>
          <w:rFonts w:ascii="Berlin Type" w:hAnsi="Berlin Type"/>
          <w:sz w:val="21"/>
          <w:szCs w:val="21"/>
        </w:rPr>
        <w:t xml:space="preserve"> mit einem Bauvolumen von mind. 0,5 Mio. Euro netto (KG 200 bis 500 gemäß DIN 276) bis mind. zur Leistungsphase 5 (Ausführungsplanung)</w:t>
      </w:r>
      <w:r w:rsidR="001829D0">
        <w:rPr>
          <w:rFonts w:ascii="Berlin Type" w:hAnsi="Berlin Type"/>
          <w:sz w:val="21"/>
          <w:szCs w:val="21"/>
        </w:rPr>
        <w:t>.</w:t>
      </w:r>
      <w:r w:rsidR="001829D0" w:rsidRPr="00AA5EA3">
        <w:rPr>
          <w:rFonts w:ascii="Berlin Type" w:hAnsi="Berlin Type"/>
          <w:sz w:val="21"/>
          <w:szCs w:val="21"/>
        </w:rPr>
        <w:t xml:space="preserve"> </w:t>
      </w:r>
    </w:p>
    <w:p w14:paraId="5C99C7B5" w14:textId="77777777" w:rsidR="001829D0" w:rsidRDefault="001829D0" w:rsidP="001829D0">
      <w:pPr>
        <w:pStyle w:val="Listenabsatz"/>
        <w:spacing w:after="120" w:line="276" w:lineRule="auto"/>
        <w:ind w:left="502"/>
        <w:contextualSpacing w:val="0"/>
        <w:jc w:val="both"/>
        <w:rPr>
          <w:rFonts w:ascii="Berlin Type" w:hAnsi="Berlin Type"/>
          <w:color w:val="000000" w:themeColor="text1"/>
          <w:sz w:val="21"/>
          <w:szCs w:val="21"/>
        </w:rPr>
      </w:pPr>
      <w:r w:rsidRPr="001829D0">
        <w:rPr>
          <w:rFonts w:ascii="Berlin Type" w:hAnsi="Berlin Type"/>
          <w:color w:val="000000" w:themeColor="text1"/>
          <w:sz w:val="21"/>
          <w:szCs w:val="21"/>
        </w:rPr>
        <w:t xml:space="preserve">Der Auftragnehmer muss über Kenntnisse und Erfahrungen/Referenzen im Wegebau verfügen bzw. über mind. eine Person im Büro oder einen Nachunternehmer im Planungsteam haben, der über eine entsprechende Qualifikation verfügt. </w:t>
      </w:r>
    </w:p>
    <w:p w14:paraId="0659D537" w14:textId="77777777" w:rsidR="00FD77E6" w:rsidRDefault="00FD77E6" w:rsidP="00FD77E6">
      <w:pPr>
        <w:pStyle w:val="Listenabsatz"/>
        <w:spacing w:after="120" w:line="276" w:lineRule="auto"/>
        <w:ind w:left="502"/>
        <w:contextualSpacing w:val="0"/>
        <w:jc w:val="both"/>
        <w:rPr>
          <w:rFonts w:ascii="Berlin Type" w:hAnsi="Berlin Type"/>
          <w:sz w:val="21"/>
          <w:szCs w:val="21"/>
        </w:rPr>
      </w:pPr>
      <w:r w:rsidRPr="001829D0">
        <w:rPr>
          <w:rFonts w:ascii="Berlin Type" w:hAnsi="Berlin Type"/>
          <w:color w:val="000000" w:themeColor="text1"/>
          <w:sz w:val="21"/>
          <w:szCs w:val="21"/>
        </w:rPr>
        <w:t>Eine Referenz über ein realisiertes Verkehrsanlagenprojekt (nach § 47 HOAI), das in den letzten 10 Jahren vor Veröffentlichung der Bekanntmachung fertiggestellt wurde, in Planung und Bau städtischer Straßen, Wege und Plätze mit vergleichbaren Planungsanforderungen (mind. Honorarzone III oder höher) und bis mind. Leistungsphase 5 (Ausführungsplanung).</w:t>
      </w:r>
      <w:r w:rsidRPr="00020D42">
        <w:rPr>
          <w:rFonts w:ascii="Berlin Type" w:hAnsi="Berlin Type"/>
          <w:szCs w:val="21"/>
        </w:rPr>
        <w:t xml:space="preserve"> </w:t>
      </w:r>
    </w:p>
    <w:p w14:paraId="7A44F133" w14:textId="77777777" w:rsidR="001829D0" w:rsidRDefault="001829D0" w:rsidP="001829D0">
      <w:pPr>
        <w:pStyle w:val="Listenabsatz"/>
        <w:spacing w:after="120" w:line="276" w:lineRule="auto"/>
        <w:ind w:left="502"/>
        <w:contextualSpacing w:val="0"/>
        <w:jc w:val="both"/>
        <w:rPr>
          <w:rFonts w:ascii="Berlin Type" w:eastAsia="Davis Sans" w:hAnsi="Berlin Type" w:cs="Times New Roman"/>
          <w:color w:val="1D1D1B"/>
          <w:sz w:val="21"/>
          <w:szCs w:val="21"/>
        </w:rPr>
      </w:pPr>
      <w:r w:rsidRPr="00020D42">
        <w:rPr>
          <w:rFonts w:ascii="Berlin Type" w:hAnsi="Berlin Type"/>
          <w:sz w:val="21"/>
          <w:szCs w:val="21"/>
        </w:rPr>
        <w:t>Kann der Preisträger die Referenz</w:t>
      </w:r>
      <w:r>
        <w:rPr>
          <w:rFonts w:ascii="Berlin Type" w:hAnsi="Berlin Type"/>
          <w:sz w:val="21"/>
          <w:szCs w:val="21"/>
        </w:rPr>
        <w:t>en und Leistungsfähigkeit</w:t>
      </w:r>
      <w:r w:rsidRPr="00020D42">
        <w:rPr>
          <w:rFonts w:ascii="Berlin Type" w:hAnsi="Berlin Type"/>
          <w:sz w:val="21"/>
          <w:szCs w:val="21"/>
        </w:rPr>
        <w:t xml:space="preserve"> nicht selbst nachweisen, kann er diese Anforderung auch über ein anderes Unternehmen/Büro erfüllen, wenn er dieses verbindlich als Nachunternehmer einbezieht.</w:t>
      </w:r>
      <w:bookmarkEnd w:id="3"/>
      <w:r>
        <w:rPr>
          <w:rFonts w:ascii="Berlin Type" w:hAnsi="Berlin Type"/>
          <w:sz w:val="21"/>
          <w:szCs w:val="21"/>
        </w:rPr>
        <w:t xml:space="preserve"> </w:t>
      </w:r>
      <w:r w:rsidR="00EA12C2">
        <w:rPr>
          <w:rFonts w:ascii="Berlin Type" w:eastAsia="Davis Sans" w:hAnsi="Berlin Type" w:cs="Times New Roman"/>
          <w:color w:val="1D1D1B"/>
          <w:sz w:val="21"/>
          <w:szCs w:val="21"/>
        </w:rPr>
        <w:t xml:space="preserve">Die Referenzprojekte </w:t>
      </w:r>
      <w:r>
        <w:rPr>
          <w:rFonts w:ascii="Berlin Type" w:eastAsia="Davis Sans" w:hAnsi="Berlin Type" w:cs="Times New Roman"/>
          <w:color w:val="1D1D1B"/>
          <w:sz w:val="21"/>
          <w:szCs w:val="21"/>
        </w:rPr>
        <w:t>müssen</w:t>
      </w:r>
      <w:r w:rsidR="00EA12C2">
        <w:rPr>
          <w:rFonts w:ascii="Berlin Type" w:eastAsia="Davis Sans" w:hAnsi="Berlin Type" w:cs="Times New Roman"/>
          <w:color w:val="1D1D1B"/>
          <w:sz w:val="21"/>
          <w:szCs w:val="21"/>
        </w:rPr>
        <w:t xml:space="preserve"> folgende Angaben enthalten:</w:t>
      </w:r>
      <w:bookmarkStart w:id="4" w:name="_Hlk158100889"/>
    </w:p>
    <w:p w14:paraId="518EAC8E" w14:textId="77777777" w:rsidR="00F1089E" w:rsidRDefault="00EA12C2" w:rsidP="00F1089E">
      <w:pPr>
        <w:pStyle w:val="Listenabsatz"/>
        <w:spacing w:after="120" w:line="276" w:lineRule="auto"/>
        <w:ind w:left="502"/>
        <w:contextualSpacing w:val="0"/>
        <w:jc w:val="both"/>
        <w:rPr>
          <w:rFonts w:ascii="Berlin Type" w:eastAsia="Davis Sans" w:hAnsi="Berlin Type" w:cs="Times New Roman"/>
          <w:color w:val="1D1D1B"/>
          <w:sz w:val="21"/>
          <w:szCs w:val="21"/>
        </w:rPr>
      </w:pPr>
      <w:r>
        <w:rPr>
          <w:rFonts w:ascii="Berlin Type" w:eastAsia="Davis Sans" w:hAnsi="Berlin Type" w:cs="Times New Roman"/>
          <w:color w:val="1D1D1B"/>
          <w:sz w:val="21"/>
          <w:szCs w:val="21"/>
        </w:rPr>
        <w:t xml:space="preserve">Projektname, Projektort, Größe des Planungsgebiets, </w:t>
      </w:r>
      <w:bookmarkStart w:id="5" w:name="_Hlk158100952"/>
      <w:r w:rsidRPr="00EA12C2">
        <w:rPr>
          <w:rFonts w:ascii="Berlin Type" w:eastAsia="Davis Sans" w:hAnsi="Berlin Type" w:cs="Times New Roman"/>
          <w:color w:val="1D1D1B"/>
          <w:sz w:val="21"/>
          <w:szCs w:val="21"/>
        </w:rPr>
        <w:t>Art der Planungsleistungen</w:t>
      </w:r>
      <w:bookmarkEnd w:id="5"/>
      <w:r w:rsidRPr="00EA12C2">
        <w:rPr>
          <w:rFonts w:ascii="Berlin Type" w:eastAsia="Davis Sans" w:hAnsi="Berlin Type" w:cs="Times New Roman"/>
          <w:color w:val="1D1D1B"/>
          <w:sz w:val="21"/>
          <w:szCs w:val="21"/>
        </w:rPr>
        <w:t xml:space="preserve">, </w:t>
      </w:r>
      <w:bookmarkStart w:id="6" w:name="_Hlk158101007"/>
      <w:r w:rsidRPr="00EA12C2">
        <w:rPr>
          <w:rFonts w:ascii="Berlin Type" w:eastAsia="Davis Sans" w:hAnsi="Berlin Type" w:cs="Times New Roman"/>
          <w:color w:val="1D1D1B"/>
          <w:sz w:val="21"/>
          <w:szCs w:val="21"/>
        </w:rPr>
        <w:t xml:space="preserve">Bauvolumen </w:t>
      </w:r>
      <w:r w:rsidR="001829D0">
        <w:rPr>
          <w:rFonts w:ascii="Berlin Type" w:eastAsia="Davis Sans" w:hAnsi="Berlin Type" w:cs="Times New Roman"/>
          <w:color w:val="1D1D1B"/>
          <w:sz w:val="21"/>
          <w:szCs w:val="21"/>
        </w:rPr>
        <w:t>nach übergeordneten Kostengruppen</w:t>
      </w:r>
      <w:r w:rsidRPr="00EA12C2">
        <w:rPr>
          <w:rFonts w:ascii="Berlin Type" w:eastAsia="Davis Sans" w:hAnsi="Berlin Type" w:cs="Times New Roman"/>
          <w:color w:val="1D1D1B"/>
          <w:sz w:val="21"/>
          <w:szCs w:val="21"/>
        </w:rPr>
        <w:t xml:space="preserve"> in Euro netto, </w:t>
      </w:r>
      <w:bookmarkEnd w:id="6"/>
      <w:r w:rsidRPr="00EA12C2">
        <w:rPr>
          <w:rFonts w:ascii="Berlin Type" w:eastAsia="Davis Sans" w:hAnsi="Berlin Type" w:cs="Times New Roman"/>
          <w:color w:val="1D1D1B"/>
          <w:sz w:val="21"/>
          <w:szCs w:val="21"/>
        </w:rPr>
        <w:t xml:space="preserve">Honorarzone, erbrachte Leistungsphasen, </w:t>
      </w:r>
      <w:bookmarkStart w:id="7" w:name="_Hlk158101056"/>
      <w:r w:rsidRPr="00EA12C2">
        <w:rPr>
          <w:rFonts w:ascii="Berlin Type" w:eastAsia="Davis Sans" w:hAnsi="Berlin Type" w:cs="Times New Roman"/>
          <w:color w:val="1D1D1B"/>
          <w:sz w:val="21"/>
          <w:szCs w:val="21"/>
        </w:rPr>
        <w:t xml:space="preserve">Abschlussdatum der Planung hinsichtlich der geforderten Leistungen (Monat und Jahr), </w:t>
      </w:r>
      <w:bookmarkEnd w:id="7"/>
      <w:r w:rsidRPr="00EA12C2">
        <w:rPr>
          <w:rFonts w:ascii="Berlin Type" w:eastAsia="Davis Sans" w:hAnsi="Berlin Type" w:cs="Times New Roman"/>
          <w:color w:val="1D1D1B"/>
          <w:sz w:val="21"/>
          <w:szCs w:val="21"/>
        </w:rPr>
        <w:t>Auftraggeber, Kontaktdaten des Auftraggebers, ergänzende Darstellung mit knapper Erläuterung des Planungskonzepts (Lageplan, Abbildungen, Text)</w:t>
      </w:r>
      <w:r>
        <w:rPr>
          <w:rFonts w:ascii="Berlin Type" w:eastAsia="Davis Sans" w:hAnsi="Berlin Type" w:cs="Times New Roman"/>
          <w:color w:val="1D1D1B"/>
          <w:sz w:val="21"/>
          <w:szCs w:val="21"/>
        </w:rPr>
        <w:t xml:space="preserve"> in einem </w:t>
      </w:r>
      <w:r w:rsidR="001829D0">
        <w:rPr>
          <w:rFonts w:ascii="Berlin Type" w:eastAsia="Davis Sans" w:hAnsi="Berlin Type" w:cs="Times New Roman"/>
          <w:color w:val="1D1D1B"/>
          <w:sz w:val="21"/>
          <w:szCs w:val="21"/>
        </w:rPr>
        <w:t>PDF</w:t>
      </w:r>
      <w:r>
        <w:rPr>
          <w:rFonts w:ascii="Berlin Type" w:eastAsia="Davis Sans" w:hAnsi="Berlin Type" w:cs="Times New Roman"/>
          <w:color w:val="1D1D1B"/>
          <w:sz w:val="21"/>
          <w:szCs w:val="21"/>
        </w:rPr>
        <w:t xml:space="preserve">-Dokument, </w:t>
      </w:r>
      <w:r w:rsidR="001829D0">
        <w:rPr>
          <w:rFonts w:ascii="Berlin Type" w:eastAsia="Davis Sans" w:hAnsi="Berlin Type" w:cs="Times New Roman"/>
          <w:color w:val="1D1D1B"/>
          <w:sz w:val="21"/>
          <w:szCs w:val="21"/>
        </w:rPr>
        <w:t xml:space="preserve">auf </w:t>
      </w:r>
      <w:r>
        <w:rPr>
          <w:rFonts w:ascii="Berlin Type" w:eastAsia="Davis Sans" w:hAnsi="Berlin Type" w:cs="Times New Roman"/>
          <w:color w:val="1D1D1B"/>
          <w:sz w:val="21"/>
          <w:szCs w:val="21"/>
        </w:rPr>
        <w:t>max</w:t>
      </w:r>
      <w:r w:rsidR="001829D0">
        <w:rPr>
          <w:rFonts w:ascii="Berlin Type" w:eastAsia="Davis Sans" w:hAnsi="Berlin Type" w:cs="Times New Roman"/>
          <w:color w:val="1D1D1B"/>
          <w:sz w:val="21"/>
          <w:szCs w:val="21"/>
        </w:rPr>
        <w:t>. zwei</w:t>
      </w:r>
      <w:r>
        <w:rPr>
          <w:rFonts w:ascii="Berlin Type" w:eastAsia="Davis Sans" w:hAnsi="Berlin Type" w:cs="Times New Roman"/>
          <w:color w:val="1D1D1B"/>
          <w:sz w:val="21"/>
          <w:szCs w:val="21"/>
        </w:rPr>
        <w:t xml:space="preserve"> Seite</w:t>
      </w:r>
      <w:r w:rsidR="001829D0">
        <w:rPr>
          <w:rFonts w:ascii="Berlin Type" w:eastAsia="Davis Sans" w:hAnsi="Berlin Type" w:cs="Times New Roman"/>
          <w:color w:val="1D1D1B"/>
          <w:sz w:val="21"/>
          <w:szCs w:val="21"/>
        </w:rPr>
        <w:t>n</w:t>
      </w:r>
      <w:r>
        <w:rPr>
          <w:rFonts w:ascii="Berlin Type" w:eastAsia="Davis Sans" w:hAnsi="Berlin Type" w:cs="Times New Roman"/>
          <w:color w:val="1D1D1B"/>
          <w:sz w:val="21"/>
          <w:szCs w:val="21"/>
        </w:rPr>
        <w:t xml:space="preserve"> je Referenzprojekt (DIN A4). </w:t>
      </w:r>
      <w:bookmarkEnd w:id="4"/>
    </w:p>
    <w:p w14:paraId="153235FF" w14:textId="51E3F499" w:rsidR="00F03061" w:rsidRDefault="00EA12C2" w:rsidP="00F1089E">
      <w:pPr>
        <w:pStyle w:val="Listenabsatz"/>
        <w:spacing w:after="120" w:line="276" w:lineRule="auto"/>
        <w:ind w:left="502"/>
        <w:contextualSpacing w:val="0"/>
        <w:jc w:val="both"/>
        <w:rPr>
          <w:rFonts w:ascii="Berlin Type" w:eastAsia="Davis Sans" w:hAnsi="Berlin Type" w:cs="Times New Roman"/>
          <w:color w:val="1D1D1B"/>
          <w:sz w:val="21"/>
          <w:szCs w:val="21"/>
        </w:rPr>
      </w:pPr>
      <w:r>
        <w:rPr>
          <w:rFonts w:ascii="Berlin Type" w:eastAsia="Davis Sans" w:hAnsi="Berlin Type" w:cs="Times New Roman"/>
          <w:color w:val="1D1D1B"/>
          <w:sz w:val="21"/>
          <w:szCs w:val="21"/>
        </w:rPr>
        <w:t>Die Referenzen müssen dem Bieter oder Mitglied der Bietergemeinschaft oder im Falle der Eignungsleihe dem eingebundenen Unterauftragnehmer eindeutig zuzuordnen sein, d. h. die Planungsleistungen wurden eigenverantwortlich im betreffenden Büro erbracht. Bei Bewerbergemeinschaften ist es ausreichend, wenn die Referenz von einem ihrer Mitglieder stammt.</w:t>
      </w:r>
    </w:p>
    <w:p w14:paraId="312B65BA" w14:textId="0D7D3449" w:rsidR="00FE4951" w:rsidRDefault="00FE4951" w:rsidP="00F1089E">
      <w:pPr>
        <w:pStyle w:val="Listenabsatz"/>
        <w:spacing w:after="120" w:line="276" w:lineRule="auto"/>
        <w:ind w:left="502"/>
        <w:contextualSpacing w:val="0"/>
        <w:jc w:val="both"/>
        <w:rPr>
          <w:rFonts w:ascii="Berlin Type" w:eastAsia="Davis Sans" w:hAnsi="Berlin Type" w:cs="Times New Roman"/>
          <w:color w:val="1D1D1B"/>
          <w:sz w:val="21"/>
          <w:szCs w:val="21"/>
        </w:rPr>
      </w:pPr>
    </w:p>
    <w:p w14:paraId="174B88AC" w14:textId="77777777" w:rsidR="00FE4951" w:rsidRPr="00F1089E" w:rsidRDefault="00FE4951" w:rsidP="00F1089E">
      <w:pPr>
        <w:pStyle w:val="Listenabsatz"/>
        <w:spacing w:after="120" w:line="276" w:lineRule="auto"/>
        <w:ind w:left="502"/>
        <w:contextualSpacing w:val="0"/>
        <w:jc w:val="both"/>
        <w:rPr>
          <w:rFonts w:ascii="Berlin Type" w:hAnsi="Berlin Type"/>
          <w:sz w:val="21"/>
          <w:szCs w:val="21"/>
        </w:rPr>
      </w:pPr>
    </w:p>
    <w:sectPr w:rsidR="00FE4951" w:rsidRPr="00F1089E">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D11E1" w14:textId="77777777" w:rsidR="00F03061" w:rsidRDefault="00EA12C2">
      <w:pPr>
        <w:spacing w:after="0" w:line="240" w:lineRule="auto"/>
      </w:pPr>
      <w:r>
        <w:separator/>
      </w:r>
    </w:p>
  </w:endnote>
  <w:endnote w:type="continuationSeparator" w:id="0">
    <w:p w14:paraId="6C65C619" w14:textId="77777777" w:rsidR="00F03061" w:rsidRDefault="00EA1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Type">
    <w:panose1 w:val="020B0502020203020204"/>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vis Sans">
    <w:altName w:val="Times New Roman"/>
    <w:panose1 w:val="00000000000000000000"/>
    <w:charset w:val="00"/>
    <w:family w:val="modern"/>
    <w:notTrueType/>
    <w:pitch w:val="variable"/>
    <w:sig w:usb0="00000001" w:usb1="10000000" w:usb2="00000000" w:usb3="00000000" w:csb0="00000093"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erlin Type Office">
    <w:panose1 w:val="020B0502020203020204"/>
    <w:charset w:val="00"/>
    <w:family w:val="swiss"/>
    <w:pitch w:val="variable"/>
    <w:sig w:usb0="00000287" w:usb1="00000001"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512573"/>
      <w:docPartObj>
        <w:docPartGallery w:val="Page Numbers (Bottom of Page)"/>
        <w:docPartUnique/>
      </w:docPartObj>
    </w:sdtPr>
    <w:sdtEndPr>
      <w:rPr>
        <w:rFonts w:ascii="Berlin Type Office" w:hAnsi="Berlin Type Office"/>
      </w:rPr>
    </w:sdtEndPr>
    <w:sdtContent>
      <w:p w14:paraId="06E94ABC" w14:textId="17081E9F" w:rsidR="001829D0" w:rsidRPr="001829D0" w:rsidRDefault="001829D0">
        <w:pPr>
          <w:pStyle w:val="Fuzeile"/>
          <w:jc w:val="center"/>
          <w:rPr>
            <w:rFonts w:ascii="Berlin Type Office" w:hAnsi="Berlin Type Office"/>
          </w:rPr>
        </w:pPr>
        <w:r w:rsidRPr="001829D0">
          <w:rPr>
            <w:rFonts w:ascii="Berlin Type Office" w:hAnsi="Berlin Type Office"/>
          </w:rPr>
          <w:fldChar w:fldCharType="begin"/>
        </w:r>
        <w:r w:rsidRPr="001829D0">
          <w:rPr>
            <w:rFonts w:ascii="Berlin Type Office" w:hAnsi="Berlin Type Office"/>
          </w:rPr>
          <w:instrText>PAGE   \* MERGEFORMAT</w:instrText>
        </w:r>
        <w:r w:rsidRPr="001829D0">
          <w:rPr>
            <w:rFonts w:ascii="Berlin Type Office" w:hAnsi="Berlin Type Office"/>
          </w:rPr>
          <w:fldChar w:fldCharType="separate"/>
        </w:r>
        <w:r w:rsidR="00FE4951">
          <w:rPr>
            <w:rFonts w:ascii="Berlin Type Office" w:hAnsi="Berlin Type Office"/>
            <w:noProof/>
          </w:rPr>
          <w:t>1</w:t>
        </w:r>
        <w:r w:rsidRPr="001829D0">
          <w:rPr>
            <w:rFonts w:ascii="Berlin Type Office" w:hAnsi="Berlin Type Office"/>
          </w:rPr>
          <w:fldChar w:fldCharType="end"/>
        </w:r>
      </w:p>
    </w:sdtContent>
  </w:sdt>
  <w:p w14:paraId="4679A48F" w14:textId="77777777" w:rsidR="00F03061" w:rsidRDefault="00F030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95F5A" w14:textId="77777777" w:rsidR="00F03061" w:rsidRDefault="00EA12C2">
      <w:pPr>
        <w:spacing w:after="0" w:line="240" w:lineRule="auto"/>
      </w:pPr>
      <w:r>
        <w:separator/>
      </w:r>
    </w:p>
  </w:footnote>
  <w:footnote w:type="continuationSeparator" w:id="0">
    <w:p w14:paraId="06E42522" w14:textId="77777777" w:rsidR="00F03061" w:rsidRDefault="00EA12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2EF2E" w14:textId="77777777" w:rsidR="00F03061" w:rsidRPr="00B43D65" w:rsidRDefault="00EA12C2">
    <w:pPr>
      <w:spacing w:after="0" w:line="276" w:lineRule="auto"/>
      <w:rPr>
        <w:rFonts w:ascii="Berlin Type" w:eastAsia="Davis Sans" w:hAnsi="Berlin Type" w:cs="Arial"/>
        <w:noProof/>
        <w:sz w:val="16"/>
        <w:szCs w:val="16"/>
        <w14:ligatures w14:val="all"/>
      </w:rPr>
    </w:pPr>
    <w:r w:rsidRPr="00B43D65">
      <w:rPr>
        <w:rFonts w:ascii="Berlin Type" w:eastAsia="Davis Sans" w:hAnsi="Berlin Type" w:cs="Arial"/>
        <w:noProof/>
        <w:color w:val="1D1D1B"/>
        <w:sz w:val="16"/>
        <w:szCs w:val="16"/>
        <w14:ligatures w14:val="all"/>
      </w:rPr>
      <w:t xml:space="preserve">Bezirksamt Marzahn-Hellersdorf von Berlin </w:t>
    </w:r>
    <w:r w:rsidRPr="00B43D65">
      <w:rPr>
        <w:rFonts w:ascii="Berlin Type" w:eastAsia="Davis Sans" w:hAnsi="Berlin Type" w:cs="Arial"/>
        <w:noProof/>
        <w:color w:val="1D1D1B"/>
        <w:sz w:val="16"/>
        <w:szCs w:val="16"/>
        <w14:ligatures w14:val="all"/>
      </w:rPr>
      <w:br/>
    </w:r>
    <w:r w:rsidRPr="00B43D65">
      <w:rPr>
        <w:rFonts w:ascii="Berlin Type" w:eastAsia="Davis Sans" w:hAnsi="Berlin Type" w:cs="Arial"/>
        <w:noProof/>
        <w:sz w:val="16"/>
        <w:szCs w:val="16"/>
        <w14:ligatures w14:val="all"/>
      </w:rPr>
      <w:t>Abt. Wirtschaftsförderung, Straßen, Grünflächen, Umwelt- und Naturschutz, Personal und Finanzen (WiFöSGAUmNat)</w:t>
    </w:r>
  </w:p>
  <w:p w14:paraId="13FEACE7" w14:textId="77777777" w:rsidR="00F03061" w:rsidRPr="00B43D65" w:rsidRDefault="00EA12C2">
    <w:pPr>
      <w:spacing w:after="0" w:line="276" w:lineRule="auto"/>
      <w:rPr>
        <w:rFonts w:ascii="Berlin Type" w:eastAsia="Davis Sans" w:hAnsi="Berlin Type" w:cs="Arial"/>
        <w:noProof/>
        <w:sz w:val="16"/>
        <w:szCs w:val="16"/>
        <w14:ligatures w14:val="all"/>
      </w:rPr>
    </w:pPr>
    <w:r w:rsidRPr="00B43D65">
      <w:rPr>
        <w:rFonts w:ascii="Berlin Type" w:eastAsia="Davis Sans" w:hAnsi="Berlin Type" w:cs="Arial"/>
        <w:noProof/>
        <w:sz w:val="16"/>
        <w:szCs w:val="16"/>
        <w14:ligatures w14:val="all"/>
      </w:rPr>
      <w:t>Straßen- und Grünflächenamt</w:t>
    </w:r>
    <w:r w:rsidRPr="00B43D65">
      <w:rPr>
        <w:rFonts w:ascii="Berlin Type" w:eastAsia="Davis Sans" w:hAnsi="Berlin Type" w:cs="Arial"/>
        <w:noProof/>
        <w:color w:val="1D1D1B"/>
        <w:sz w:val="16"/>
        <w:szCs w:val="16"/>
        <w14:ligatures w14:val="all"/>
      </w:rPr>
      <w:br/>
    </w:r>
    <w:r w:rsidRPr="00B43D65">
      <w:rPr>
        <w:rFonts w:ascii="Berlin Type" w:eastAsia="Davis Sans" w:hAnsi="Berlin Type" w:cs="Arial"/>
        <w:noProof/>
        <w:sz w:val="16"/>
        <w:szCs w:val="16"/>
        <w14:ligatures w14:val="all"/>
      </w:rPr>
      <w:t xml:space="preserve">Fachbereich Straßen </w:t>
    </w:r>
    <w:r w:rsidRPr="00B43D65">
      <w:rPr>
        <w:rFonts w:ascii="Berlin Type" w:eastAsia="Davis Sans" w:hAnsi="Berlin Type" w:cs="Arial"/>
        <w:noProof/>
        <w:color w:val="1D1D1B"/>
        <w:sz w:val="16"/>
        <w:szCs w:val="16"/>
        <w14:ligatures w14:val="all"/>
      </w:rPr>
      <w:br/>
    </w:r>
    <w:r w:rsidRPr="00B43D65">
      <w:rPr>
        <w:rFonts w:ascii="Berlin Type" w:eastAsia="Davis Sans" w:hAnsi="Berlin Type" w:cs="Arial"/>
        <w:noProof/>
        <w:sz w:val="16"/>
        <w:szCs w:val="16"/>
        <w14:ligatures w14:val="all"/>
      </w:rPr>
      <w:t xml:space="preserve">12591 Berlin </w:t>
    </w:r>
  </w:p>
  <w:p w14:paraId="2C3BD0B1" w14:textId="77777777" w:rsidR="00F03061" w:rsidRPr="00B43D65" w:rsidRDefault="00F03061">
    <w:pPr>
      <w:spacing w:after="0" w:line="276" w:lineRule="auto"/>
      <w:rPr>
        <w:rFonts w:ascii="Berlin Type" w:eastAsia="Davis Sans" w:hAnsi="Berlin Type" w:cs="Arial"/>
        <w:noProof/>
        <w:sz w:val="16"/>
        <w:szCs w:val="16"/>
        <w14:ligatures w14:val="all"/>
      </w:rPr>
    </w:pPr>
  </w:p>
  <w:p w14:paraId="0DC1E7AD" w14:textId="77777777" w:rsidR="00F03061" w:rsidRPr="00B43D65" w:rsidRDefault="00EA12C2">
    <w:pPr>
      <w:spacing w:after="0" w:line="276" w:lineRule="auto"/>
      <w:contextualSpacing/>
      <w:rPr>
        <w:rFonts w:ascii="Berlin Type" w:eastAsia="Times New Roman" w:hAnsi="Berlin Type" w:cs="Arial"/>
        <w:b/>
        <w:spacing w:val="-10"/>
        <w:kern w:val="28"/>
        <w:sz w:val="16"/>
        <w:szCs w:val="16"/>
      </w:rPr>
    </w:pPr>
    <w:r w:rsidRPr="00B43D65">
      <w:rPr>
        <w:rFonts w:ascii="Berlin Type" w:eastAsia="Davis Sans" w:hAnsi="Berlin Type" w:cs="Arial"/>
        <w:b/>
        <w:noProof/>
        <w:sz w:val="16"/>
        <w:szCs w:val="16"/>
        <w14:ligatures w14:val="all"/>
      </w:rPr>
      <w:t>Verhandlungsverfahren nach § 17 VgV: Alice-Salomon-Platz Freianlagen</w:t>
    </w:r>
    <w:r w:rsidRPr="00B43D65">
      <w:rPr>
        <w:rFonts w:ascii="Berlin Type" w:eastAsia="Davis Sans" w:hAnsi="Berlin Type" w:cs="Arial"/>
        <w:b/>
        <w:noProof/>
        <w:sz w:val="16"/>
        <w:szCs w:val="16"/>
        <w14:ligatures w14:val="all"/>
      </w:rPr>
      <w:br/>
    </w:r>
  </w:p>
  <w:p w14:paraId="62E1955D" w14:textId="77777777" w:rsidR="00F03061" w:rsidRPr="00B43D65" w:rsidRDefault="00EA12C2" w:rsidP="00EA12C2">
    <w:pPr>
      <w:tabs>
        <w:tab w:val="center" w:pos="4536"/>
        <w:tab w:val="right" w:pos="9072"/>
      </w:tabs>
      <w:spacing w:after="0" w:line="240" w:lineRule="auto"/>
      <w:jc w:val="both"/>
      <w:rPr>
        <w:rFonts w:ascii="Berlin Type" w:hAnsi="Berlin Type"/>
      </w:rPr>
    </w:pPr>
    <w:r w:rsidRPr="00B43D65">
      <w:rPr>
        <w:rFonts w:ascii="Berlin Type" w:hAnsi="Berlin Type"/>
        <w:noProof/>
        <w:lang w:eastAsia="de-DE"/>
      </w:rPr>
      <mc:AlternateContent>
        <mc:Choice Requires="wps">
          <w:drawing>
            <wp:anchor distT="0" distB="0" distL="114300" distR="114300" simplePos="0" relativeHeight="251664384" behindDoc="0" locked="0" layoutInCell="1" allowOverlap="1" wp14:anchorId="71C53863" wp14:editId="3611167E">
              <wp:simplePos x="0" y="0"/>
              <wp:positionH relativeFrom="column">
                <wp:posOffset>0</wp:posOffset>
              </wp:positionH>
              <wp:positionV relativeFrom="paragraph">
                <wp:posOffset>-635</wp:posOffset>
              </wp:positionV>
              <wp:extent cx="5776547" cy="0"/>
              <wp:effectExtent l="0" t="0" r="34290" b="19050"/>
              <wp:wrapNone/>
              <wp:docPr id="3" name="Gerader Verbinder 3"/>
              <wp:cNvGraphicFramePr/>
              <a:graphic xmlns:a="http://schemas.openxmlformats.org/drawingml/2006/main">
                <a:graphicData uri="http://schemas.microsoft.com/office/word/2010/wordprocessingShape">
                  <wps:wsp>
                    <wps:cNvCnPr/>
                    <wps:spPr>
                      <a:xfrm>
                        <a:off x="0" y="0"/>
                        <a:ext cx="57765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D7768D" id="Gerader Verbinder 3"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454.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" strokecolor="black [3213]"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821E5"/>
    <w:multiLevelType w:val="multilevel"/>
    <w:tmpl w:val="9A567512"/>
    <w:lvl w:ilvl="0">
      <w:start w:val="1"/>
      <w:numFmt w:val="decimal"/>
      <w:pStyle w:val="Kapitelberschrift1"/>
      <w:lvlText w:val="%1."/>
      <w:lvlJc w:val="left"/>
      <w:pPr>
        <w:ind w:left="510" w:hanging="510"/>
      </w:pPr>
      <w:rPr>
        <w:rFonts w:hint="default"/>
      </w:rPr>
    </w:lvl>
    <w:lvl w:ilvl="1">
      <w:start w:val="1"/>
      <w:numFmt w:val="decimal"/>
      <w:pStyle w:val="Zwischenberschrift11"/>
      <w:lvlText w:val="%1.%2"/>
      <w:lvlJc w:val="left"/>
      <w:pPr>
        <w:ind w:left="576" w:hanging="576"/>
      </w:pPr>
      <w:rPr>
        <w:rFonts w:hint="default"/>
      </w:rPr>
    </w:lvl>
    <w:lvl w:ilvl="2">
      <w:start w:val="1"/>
      <w:numFmt w:val="decimal"/>
      <w:pStyle w:val="Zwischenberschrift21"/>
      <w:lvlText w:val="%1.%2.%3"/>
      <w:lvlJc w:val="left"/>
      <w:pPr>
        <w:ind w:left="720" w:hanging="720"/>
      </w:pPr>
      <w:rPr>
        <w:rFonts w:hint="default"/>
      </w:rPr>
    </w:lvl>
    <w:lvl w:ilvl="3">
      <w:start w:val="1"/>
      <w:numFmt w:val="decimal"/>
      <w:pStyle w:val="Zwischenberschrift31"/>
      <w:lvlText w:val="%1.%2.%3.%4"/>
      <w:lvlJc w:val="left"/>
      <w:pPr>
        <w:ind w:left="864" w:hanging="864"/>
      </w:pPr>
      <w:rPr>
        <w:rFonts w:hint="default"/>
      </w:rPr>
    </w:lvl>
    <w:lvl w:ilvl="4">
      <w:start w:val="1"/>
      <w:numFmt w:val="decimal"/>
      <w:pStyle w:val="berschrift51"/>
      <w:lvlText w:val="%1.%2.%3.%4.%5"/>
      <w:lvlJc w:val="left"/>
      <w:pPr>
        <w:ind w:left="1008" w:hanging="1008"/>
      </w:pPr>
      <w:rPr>
        <w:rFonts w:hint="default"/>
      </w:rPr>
    </w:lvl>
    <w:lvl w:ilvl="5">
      <w:start w:val="1"/>
      <w:numFmt w:val="decimal"/>
      <w:pStyle w:val="berschrift61"/>
      <w:lvlText w:val="%1.%2.%3.%4.%5.%6"/>
      <w:lvlJc w:val="left"/>
      <w:pPr>
        <w:ind w:left="1152" w:hanging="1152"/>
      </w:pPr>
      <w:rPr>
        <w:rFonts w:hint="default"/>
      </w:rPr>
    </w:lvl>
    <w:lvl w:ilvl="6">
      <w:start w:val="1"/>
      <w:numFmt w:val="decimal"/>
      <w:pStyle w:val="berschrift71"/>
      <w:lvlText w:val="%1.%2.%3.%4.%5.%6.%7"/>
      <w:lvlJc w:val="left"/>
      <w:pPr>
        <w:ind w:left="1296" w:hanging="1296"/>
      </w:pPr>
      <w:rPr>
        <w:rFonts w:hint="default"/>
      </w:rPr>
    </w:lvl>
    <w:lvl w:ilvl="7">
      <w:start w:val="1"/>
      <w:numFmt w:val="decimal"/>
      <w:pStyle w:val="berschrift81"/>
      <w:lvlText w:val="%1.%2.%3.%4.%5.%6.%7.%8"/>
      <w:lvlJc w:val="left"/>
      <w:pPr>
        <w:ind w:left="1440" w:hanging="1440"/>
      </w:pPr>
      <w:rPr>
        <w:rFonts w:hint="default"/>
      </w:rPr>
    </w:lvl>
    <w:lvl w:ilvl="8">
      <w:start w:val="1"/>
      <w:numFmt w:val="decimal"/>
      <w:pStyle w:val="berschrift91"/>
      <w:lvlText w:val="%1.%2.%3.%4.%5.%6.%7.%8.%9"/>
      <w:lvlJc w:val="left"/>
      <w:pPr>
        <w:ind w:left="1584" w:hanging="1584"/>
      </w:pPr>
      <w:rPr>
        <w:rFonts w:hint="default"/>
      </w:rPr>
    </w:lvl>
  </w:abstractNum>
  <w:abstractNum w:abstractNumId="1" w15:restartNumberingAfterBreak="0">
    <w:nsid w:val="505231B2"/>
    <w:multiLevelType w:val="hybridMultilevel"/>
    <w:tmpl w:val="7E8E806E"/>
    <w:lvl w:ilvl="0" w:tplc="0204A624">
      <w:start w:val="1"/>
      <w:numFmt w:val="bullet"/>
      <w:lvlText w:val="o"/>
      <w:lvlJc w:val="left"/>
      <w:pPr>
        <w:ind w:left="1222" w:hanging="360"/>
      </w:pPr>
      <w:rPr>
        <w:rFonts w:ascii="Courier New" w:hAnsi="Courier New" w:hint="default"/>
      </w:rPr>
    </w:lvl>
    <w:lvl w:ilvl="1" w:tplc="04070003" w:tentative="1">
      <w:start w:val="1"/>
      <w:numFmt w:val="bullet"/>
      <w:lvlText w:val="o"/>
      <w:lvlJc w:val="left"/>
      <w:pPr>
        <w:ind w:left="1942" w:hanging="360"/>
      </w:pPr>
      <w:rPr>
        <w:rFonts w:ascii="Courier New" w:hAnsi="Courier New" w:cs="Courier New" w:hint="default"/>
      </w:rPr>
    </w:lvl>
    <w:lvl w:ilvl="2" w:tplc="04070005" w:tentative="1">
      <w:start w:val="1"/>
      <w:numFmt w:val="bullet"/>
      <w:lvlText w:val=""/>
      <w:lvlJc w:val="left"/>
      <w:pPr>
        <w:ind w:left="2662" w:hanging="360"/>
      </w:pPr>
      <w:rPr>
        <w:rFonts w:ascii="Wingdings" w:hAnsi="Wingdings" w:hint="default"/>
      </w:rPr>
    </w:lvl>
    <w:lvl w:ilvl="3" w:tplc="04070001" w:tentative="1">
      <w:start w:val="1"/>
      <w:numFmt w:val="bullet"/>
      <w:lvlText w:val=""/>
      <w:lvlJc w:val="left"/>
      <w:pPr>
        <w:ind w:left="3382" w:hanging="360"/>
      </w:pPr>
      <w:rPr>
        <w:rFonts w:ascii="Symbol" w:hAnsi="Symbol" w:hint="default"/>
      </w:rPr>
    </w:lvl>
    <w:lvl w:ilvl="4" w:tplc="04070003" w:tentative="1">
      <w:start w:val="1"/>
      <w:numFmt w:val="bullet"/>
      <w:lvlText w:val="o"/>
      <w:lvlJc w:val="left"/>
      <w:pPr>
        <w:ind w:left="4102" w:hanging="360"/>
      </w:pPr>
      <w:rPr>
        <w:rFonts w:ascii="Courier New" w:hAnsi="Courier New" w:cs="Courier New" w:hint="default"/>
      </w:rPr>
    </w:lvl>
    <w:lvl w:ilvl="5" w:tplc="04070005" w:tentative="1">
      <w:start w:val="1"/>
      <w:numFmt w:val="bullet"/>
      <w:lvlText w:val=""/>
      <w:lvlJc w:val="left"/>
      <w:pPr>
        <w:ind w:left="4822" w:hanging="360"/>
      </w:pPr>
      <w:rPr>
        <w:rFonts w:ascii="Wingdings" w:hAnsi="Wingdings" w:hint="default"/>
      </w:rPr>
    </w:lvl>
    <w:lvl w:ilvl="6" w:tplc="04070001" w:tentative="1">
      <w:start w:val="1"/>
      <w:numFmt w:val="bullet"/>
      <w:lvlText w:val=""/>
      <w:lvlJc w:val="left"/>
      <w:pPr>
        <w:ind w:left="5542" w:hanging="360"/>
      </w:pPr>
      <w:rPr>
        <w:rFonts w:ascii="Symbol" w:hAnsi="Symbol" w:hint="default"/>
      </w:rPr>
    </w:lvl>
    <w:lvl w:ilvl="7" w:tplc="04070003" w:tentative="1">
      <w:start w:val="1"/>
      <w:numFmt w:val="bullet"/>
      <w:lvlText w:val="o"/>
      <w:lvlJc w:val="left"/>
      <w:pPr>
        <w:ind w:left="6262" w:hanging="360"/>
      </w:pPr>
      <w:rPr>
        <w:rFonts w:ascii="Courier New" w:hAnsi="Courier New" w:cs="Courier New" w:hint="default"/>
      </w:rPr>
    </w:lvl>
    <w:lvl w:ilvl="8" w:tplc="04070005" w:tentative="1">
      <w:start w:val="1"/>
      <w:numFmt w:val="bullet"/>
      <w:lvlText w:val=""/>
      <w:lvlJc w:val="left"/>
      <w:pPr>
        <w:ind w:left="6982" w:hanging="360"/>
      </w:pPr>
      <w:rPr>
        <w:rFonts w:ascii="Wingdings" w:hAnsi="Wingdings" w:hint="default"/>
      </w:rPr>
    </w:lvl>
  </w:abstractNum>
  <w:abstractNum w:abstractNumId="2" w15:restartNumberingAfterBreak="0">
    <w:nsid w:val="62D30A26"/>
    <w:multiLevelType w:val="hybridMultilevel"/>
    <w:tmpl w:val="2558F764"/>
    <w:lvl w:ilvl="0" w:tplc="3B56CD7C">
      <w:start w:val="1"/>
      <w:numFmt w:val="decimal"/>
      <w:pStyle w:val="ListeNummerierung1"/>
      <w:lvlText w:val="%1."/>
      <w:lvlJc w:val="left"/>
      <w:pPr>
        <w:ind w:left="502" w:hanging="360"/>
      </w:pPr>
    </w:lvl>
    <w:lvl w:ilvl="1" w:tplc="6CA456E2">
      <w:numFmt w:val="bullet"/>
      <w:lvlText w:val="-"/>
      <w:lvlJc w:val="left"/>
      <w:pPr>
        <w:ind w:left="1080" w:hanging="360"/>
      </w:pPr>
      <w:rPr>
        <w:rFonts w:ascii="Berlin Type" w:eastAsiaTheme="minorHAnsi" w:hAnsi="Berlin Type" w:cstheme="minorBidi"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2"/>
    <w:lvlOverride w:ilvl="0">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061"/>
    <w:rsid w:val="001829D0"/>
    <w:rsid w:val="00876D6D"/>
    <w:rsid w:val="00922D80"/>
    <w:rsid w:val="00B070DC"/>
    <w:rsid w:val="00B43D65"/>
    <w:rsid w:val="00EA12C2"/>
    <w:rsid w:val="00EA5789"/>
    <w:rsid w:val="00F03061"/>
    <w:rsid w:val="00F1089E"/>
    <w:rsid w:val="00F30114"/>
    <w:rsid w:val="00FD77E6"/>
    <w:rsid w:val="00FE49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8BDADC"/>
  <w15:chartTrackingRefBased/>
  <w15:docId w15:val="{DCA54279-C976-4258-9652-E0EB9F1F6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FD77E6"/>
    <w:pPr>
      <w:keepNext/>
      <w:tabs>
        <w:tab w:val="left" w:pos="3828"/>
      </w:tabs>
      <w:spacing w:after="0" w:line="240" w:lineRule="auto"/>
      <w:jc w:val="center"/>
      <w:outlineLvl w:val="0"/>
    </w:pPr>
    <w:rPr>
      <w:rFonts w:ascii="Arial" w:eastAsia="Times New Roman" w:hAnsi="Arial" w:cs="Times New Roman"/>
      <w:b/>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customStyle="1" w:styleId="ListeNummerierung1">
    <w:name w:val="Liste (Nummerierung)1"/>
    <w:basedOn w:val="Standard"/>
    <w:next w:val="Listenabsatz"/>
    <w:uiPriority w:val="34"/>
    <w:qFormat/>
    <w:pPr>
      <w:numPr>
        <w:numId w:val="1"/>
      </w:numPr>
      <w:tabs>
        <w:tab w:val="num" w:pos="360"/>
      </w:tabs>
      <w:spacing w:after="120" w:line="240" w:lineRule="auto"/>
      <w:ind w:left="0" w:firstLine="0"/>
    </w:pPr>
    <w:rPr>
      <w:color w:val="1D1D1B"/>
      <w:sz w:val="20"/>
    </w:rPr>
  </w:style>
  <w:style w:type="character" w:styleId="Kommentarzeichen">
    <w:name w:val="annotation reference"/>
    <w:basedOn w:val="Absatz-Standardschriftart"/>
    <w:uiPriority w:val="99"/>
    <w:semiHidden/>
    <w:unhideWhenUsed/>
    <w:rPr>
      <w:sz w:val="16"/>
      <w:szCs w:val="16"/>
    </w:rPr>
  </w:style>
  <w:style w:type="paragraph" w:styleId="Listenabsatz">
    <w:name w:val="List Paragraph"/>
    <w:aliases w:val="Liste (Nummerierung)"/>
    <w:basedOn w:val="Standard"/>
    <w:link w:val="ListenabsatzZchn"/>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berarbeitung">
    <w:name w:val="Revision"/>
    <w:hidden/>
    <w:uiPriority w:val="99"/>
    <w:semiHidden/>
    <w:pPr>
      <w:spacing w:after="0" w:line="240" w:lineRule="auto"/>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apitelberschrift1">
    <w:name w:val="Kapitelüberschrift1"/>
    <w:basedOn w:val="Standard"/>
    <w:next w:val="Standard"/>
    <w:uiPriority w:val="9"/>
    <w:qFormat/>
    <w:pPr>
      <w:keepNext/>
      <w:keepLines/>
      <w:numPr>
        <w:numId w:val="4"/>
      </w:numPr>
      <w:spacing w:after="0" w:line="240" w:lineRule="auto"/>
      <w:ind w:left="502" w:hanging="360"/>
      <w:outlineLvl w:val="0"/>
    </w:pPr>
    <w:rPr>
      <w:rFonts w:ascii="Davis Sans" w:eastAsia="Times New Roman" w:hAnsi="Davis Sans" w:cs="Times New Roman"/>
      <w:color w:val="CE0B46"/>
      <w:sz w:val="42"/>
      <w:szCs w:val="32"/>
    </w:rPr>
  </w:style>
  <w:style w:type="paragraph" w:customStyle="1" w:styleId="Zwischenberschrift11">
    <w:name w:val="Zwischenüberschrift11"/>
    <w:basedOn w:val="Standard"/>
    <w:next w:val="Standard"/>
    <w:uiPriority w:val="9"/>
    <w:unhideWhenUsed/>
    <w:qFormat/>
    <w:pPr>
      <w:keepNext/>
      <w:keepLines/>
      <w:numPr>
        <w:ilvl w:val="1"/>
        <w:numId w:val="4"/>
      </w:numPr>
      <w:spacing w:after="0" w:line="240" w:lineRule="auto"/>
      <w:ind w:left="1080" w:hanging="360"/>
      <w:outlineLvl w:val="1"/>
    </w:pPr>
    <w:rPr>
      <w:rFonts w:ascii="Davis Sans" w:eastAsia="Times New Roman" w:hAnsi="Davis Sans" w:cs="Times New Roman"/>
      <w:b/>
      <w:color w:val="CE0B46"/>
      <w:sz w:val="32"/>
      <w:szCs w:val="26"/>
    </w:rPr>
  </w:style>
  <w:style w:type="paragraph" w:customStyle="1" w:styleId="Zwischenberschrift21">
    <w:name w:val="Zwischenüberschrift21"/>
    <w:basedOn w:val="Standard"/>
    <w:next w:val="Standard"/>
    <w:uiPriority w:val="9"/>
    <w:unhideWhenUsed/>
    <w:qFormat/>
    <w:pPr>
      <w:keepNext/>
      <w:keepLines/>
      <w:numPr>
        <w:ilvl w:val="2"/>
        <w:numId w:val="4"/>
      </w:numPr>
      <w:spacing w:after="0" w:line="240" w:lineRule="auto"/>
      <w:ind w:left="794" w:hanging="794"/>
      <w:outlineLvl w:val="2"/>
    </w:pPr>
    <w:rPr>
      <w:rFonts w:ascii="Davis Sans" w:eastAsia="Times New Roman" w:hAnsi="Davis Sans" w:cs="Times New Roman"/>
      <w:b/>
      <w:sz w:val="28"/>
      <w:szCs w:val="24"/>
    </w:rPr>
  </w:style>
  <w:style w:type="paragraph" w:customStyle="1" w:styleId="Zwischenberschrift31">
    <w:name w:val="Zwischenüberschrift 31"/>
    <w:basedOn w:val="Standard"/>
    <w:next w:val="Standard"/>
    <w:uiPriority w:val="9"/>
    <w:unhideWhenUsed/>
    <w:qFormat/>
    <w:pPr>
      <w:keepNext/>
      <w:keepLines/>
      <w:numPr>
        <w:ilvl w:val="3"/>
        <w:numId w:val="4"/>
      </w:numPr>
      <w:spacing w:after="0" w:line="240" w:lineRule="auto"/>
      <w:ind w:left="680" w:hanging="680"/>
      <w:jc w:val="both"/>
      <w:outlineLvl w:val="3"/>
    </w:pPr>
    <w:rPr>
      <w:rFonts w:ascii="Davis Sans" w:eastAsia="Times New Roman" w:hAnsi="Davis Sans" w:cs="Times New Roman"/>
      <w:b/>
      <w:iCs/>
      <w:sz w:val="20"/>
    </w:rPr>
  </w:style>
  <w:style w:type="paragraph" w:customStyle="1" w:styleId="berschrift51">
    <w:name w:val="Überschrift 51"/>
    <w:basedOn w:val="Standard"/>
    <w:next w:val="Standard"/>
    <w:uiPriority w:val="9"/>
    <w:unhideWhenUsed/>
    <w:pPr>
      <w:keepNext/>
      <w:keepLines/>
      <w:numPr>
        <w:ilvl w:val="4"/>
        <w:numId w:val="4"/>
      </w:numPr>
      <w:spacing w:after="0" w:line="240" w:lineRule="auto"/>
      <w:ind w:left="1009" w:hanging="1009"/>
      <w:outlineLvl w:val="4"/>
    </w:pPr>
    <w:rPr>
      <w:rFonts w:ascii="Davis Sans" w:eastAsia="Times New Roman" w:hAnsi="Davis Sans" w:cs="Times New Roman"/>
      <w:b/>
      <w:color w:val="1D1D1B"/>
      <w:sz w:val="20"/>
    </w:rPr>
  </w:style>
  <w:style w:type="paragraph" w:customStyle="1" w:styleId="berschrift61">
    <w:name w:val="Überschrift 61"/>
    <w:basedOn w:val="Standard"/>
    <w:next w:val="Standard"/>
    <w:uiPriority w:val="9"/>
    <w:semiHidden/>
    <w:unhideWhenUsed/>
    <w:pPr>
      <w:keepNext/>
      <w:keepLines/>
      <w:numPr>
        <w:ilvl w:val="5"/>
        <w:numId w:val="4"/>
      </w:numPr>
      <w:spacing w:before="40" w:after="0" w:line="240" w:lineRule="auto"/>
      <w:ind w:left="3960" w:hanging="180"/>
      <w:jc w:val="both"/>
      <w:outlineLvl w:val="5"/>
    </w:pPr>
    <w:rPr>
      <w:rFonts w:ascii="Davis Sans" w:eastAsia="Times New Roman" w:hAnsi="Davis Sans" w:cs="Times New Roman"/>
      <w:sz w:val="20"/>
    </w:rPr>
  </w:style>
  <w:style w:type="paragraph" w:customStyle="1" w:styleId="berschrift71">
    <w:name w:val="Überschrift 71"/>
    <w:basedOn w:val="Standard"/>
    <w:next w:val="Standard"/>
    <w:unhideWhenUsed/>
    <w:qFormat/>
    <w:pPr>
      <w:keepNext/>
      <w:keepLines/>
      <w:numPr>
        <w:ilvl w:val="6"/>
        <w:numId w:val="4"/>
      </w:numPr>
      <w:spacing w:before="40" w:after="0" w:line="240" w:lineRule="auto"/>
      <w:ind w:left="4680" w:hanging="360"/>
      <w:jc w:val="both"/>
      <w:outlineLvl w:val="6"/>
    </w:pPr>
    <w:rPr>
      <w:rFonts w:ascii="Davis Sans" w:eastAsia="Times New Roman" w:hAnsi="Davis Sans" w:cs="Times New Roman"/>
      <w:i/>
      <w:iCs/>
      <w:sz w:val="20"/>
    </w:rPr>
  </w:style>
  <w:style w:type="paragraph" w:customStyle="1" w:styleId="berschrift81">
    <w:name w:val="Überschrift 81"/>
    <w:basedOn w:val="Standard"/>
    <w:next w:val="Standard"/>
    <w:unhideWhenUsed/>
    <w:qFormat/>
    <w:pPr>
      <w:keepNext/>
      <w:keepLines/>
      <w:numPr>
        <w:ilvl w:val="7"/>
        <w:numId w:val="4"/>
      </w:numPr>
      <w:spacing w:before="40" w:after="0" w:line="240" w:lineRule="auto"/>
      <w:ind w:left="5400" w:hanging="360"/>
      <w:jc w:val="both"/>
      <w:outlineLvl w:val="7"/>
    </w:pPr>
    <w:rPr>
      <w:rFonts w:ascii="Davis Sans" w:eastAsia="Times New Roman" w:hAnsi="Davis Sans" w:cs="Times New Roman"/>
      <w:color w:val="40403C"/>
      <w:sz w:val="21"/>
      <w:szCs w:val="21"/>
    </w:rPr>
  </w:style>
  <w:style w:type="paragraph" w:customStyle="1" w:styleId="berschrift91">
    <w:name w:val="Überschrift 91"/>
    <w:basedOn w:val="Standard"/>
    <w:next w:val="Standard"/>
    <w:unhideWhenUsed/>
    <w:qFormat/>
    <w:pPr>
      <w:keepNext/>
      <w:keepLines/>
      <w:numPr>
        <w:ilvl w:val="8"/>
        <w:numId w:val="4"/>
      </w:numPr>
      <w:spacing w:before="40" w:after="0" w:line="240" w:lineRule="auto"/>
      <w:ind w:left="6120" w:hanging="180"/>
      <w:jc w:val="both"/>
      <w:outlineLvl w:val="8"/>
    </w:pPr>
    <w:rPr>
      <w:rFonts w:ascii="Davis Sans" w:eastAsia="Times New Roman" w:hAnsi="Davis Sans" w:cs="Times New Roman"/>
      <w:i/>
      <w:iCs/>
      <w:color w:val="40403C"/>
      <w:sz w:val="21"/>
      <w:szCs w:val="21"/>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uiPriority w:val="99"/>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ListenabsatzZchn">
    <w:name w:val="Listenabsatz Zchn"/>
    <w:aliases w:val="Liste (Nummerierung) Zchn"/>
    <w:basedOn w:val="Absatz-Standardschriftart"/>
    <w:link w:val="Listenabsatz"/>
    <w:uiPriority w:val="34"/>
    <w:rsid w:val="001829D0"/>
  </w:style>
  <w:style w:type="character" w:customStyle="1" w:styleId="berschrift1Zchn">
    <w:name w:val="Überschrift 1 Zchn"/>
    <w:basedOn w:val="Absatz-Standardschriftart"/>
    <w:link w:val="berschrift1"/>
    <w:rsid w:val="00FD77E6"/>
    <w:rPr>
      <w:rFonts w:ascii="Arial" w:eastAsia="Times New Roman" w:hAnsi="Arial" w:cs="Times New Roman"/>
      <w:b/>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4037</Characters>
  <Application>Microsoft Office Word</Application>
  <DocSecurity>0</DocSecurity>
  <Lines>77</Lines>
  <Paragraphs>29</Paragraphs>
  <ScaleCrop>false</ScaleCrop>
  <HeadingPairs>
    <vt:vector size="2" baseType="variant">
      <vt:variant>
        <vt:lpstr>Titel</vt:lpstr>
      </vt:variant>
      <vt:variant>
        <vt:i4>1</vt:i4>
      </vt:variant>
    </vt:vector>
  </HeadingPairs>
  <TitlesOfParts>
    <vt:vector size="1" baseType="lpstr">
      <vt:lpstr/>
    </vt:vector>
  </TitlesOfParts>
  <Company>BA Marzahn-Hellersdorf</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schackf</dc:creator>
  <cp:keywords/>
  <dc:description/>
  <cp:lastModifiedBy>Freitag, Heyden</cp:lastModifiedBy>
  <cp:revision>12</cp:revision>
  <dcterms:created xsi:type="dcterms:W3CDTF">2024-02-12T13:53:00Z</dcterms:created>
  <dcterms:modified xsi:type="dcterms:W3CDTF">2024-02-13T15:51:00Z</dcterms:modified>
</cp:coreProperties>
</file>